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64680" w14:textId="7D4A9636" w:rsidR="00DB4005" w:rsidRPr="00323282" w:rsidRDefault="00DB4005" w:rsidP="00B20299">
      <w:pPr>
        <w:tabs>
          <w:tab w:val="left" w:pos="1985"/>
          <w:tab w:val="left" w:pos="8088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DB4005">
        <w:rPr>
          <w:rFonts w:eastAsia="DengXian"/>
          <w:b/>
          <w:noProof/>
          <w:sz w:val="24"/>
          <w:lang w:eastAsia="en-US"/>
        </w:rPr>
        <w:t>3GPP TSG-RAN2 Meeting RAN2#103</w:t>
      </w:r>
      <w:r w:rsidR="00916009">
        <w:rPr>
          <w:rFonts w:eastAsia="DengXian"/>
          <w:b/>
          <w:noProof/>
          <w:sz w:val="24"/>
          <w:lang w:eastAsia="en-US"/>
        </w:rPr>
        <w:t>bis</w:t>
      </w:r>
      <w:r>
        <w:rPr>
          <w:rFonts w:eastAsia="DengXian"/>
          <w:b/>
          <w:noProof/>
          <w:sz w:val="24"/>
          <w:lang w:eastAsia="en-US"/>
        </w:rPr>
        <w:t xml:space="preserve"> </w:t>
      </w:r>
      <w:r w:rsidR="00B20299">
        <w:rPr>
          <w:rFonts w:eastAsia="DengXian"/>
          <w:b/>
          <w:noProof/>
          <w:sz w:val="24"/>
          <w:lang w:eastAsia="en-US"/>
        </w:rPr>
        <w:tab/>
      </w:r>
      <w:r w:rsidR="00B20299" w:rsidRPr="00B20299">
        <w:rPr>
          <w:rFonts w:eastAsia="DengXian"/>
          <w:b/>
          <w:i/>
          <w:noProof/>
          <w:sz w:val="28"/>
          <w:lang w:eastAsia="en-US"/>
        </w:rPr>
        <w:t>R2-181</w:t>
      </w:r>
      <w:r w:rsidR="00F87E23">
        <w:rPr>
          <w:rFonts w:eastAsia="DengXian"/>
          <w:b/>
          <w:i/>
          <w:noProof/>
          <w:sz w:val="28"/>
          <w:lang w:eastAsia="en-US"/>
        </w:rPr>
        <w:t>8339</w:t>
      </w:r>
      <w:bookmarkStart w:id="0" w:name="_GoBack"/>
      <w:bookmarkEnd w:id="0"/>
    </w:p>
    <w:p w14:paraId="6F97318F" w14:textId="4F840627" w:rsidR="00DB4005" w:rsidRDefault="00631149" w:rsidP="00DB4005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631149">
        <w:rPr>
          <w:rFonts w:eastAsia="DengXian"/>
          <w:b/>
          <w:noProof/>
          <w:sz w:val="24"/>
          <w:lang w:eastAsia="en-US"/>
        </w:rPr>
        <w:t>Chengdu</w:t>
      </w:r>
      <w:r w:rsidR="00DB4005" w:rsidRPr="00DB4005">
        <w:rPr>
          <w:rFonts w:eastAsia="DengXian"/>
          <w:b/>
          <w:noProof/>
          <w:sz w:val="24"/>
          <w:lang w:eastAsia="en-US"/>
        </w:rPr>
        <w:t xml:space="preserve">, </w:t>
      </w:r>
      <w:r>
        <w:rPr>
          <w:rFonts w:eastAsia="DengXian"/>
          <w:b/>
          <w:noProof/>
          <w:sz w:val="24"/>
          <w:lang w:eastAsia="en-US"/>
        </w:rPr>
        <w:t>China, 8th - 12</w:t>
      </w:r>
      <w:r w:rsidR="00DB4005" w:rsidRPr="00DB4005">
        <w:rPr>
          <w:rFonts w:eastAsia="DengXian"/>
          <w:b/>
          <w:noProof/>
          <w:sz w:val="24"/>
          <w:lang w:eastAsia="en-US"/>
        </w:rPr>
        <w:t xml:space="preserve">th </w:t>
      </w:r>
      <w:r>
        <w:rPr>
          <w:rFonts w:eastAsia="DengXian"/>
          <w:b/>
          <w:noProof/>
          <w:sz w:val="24"/>
          <w:lang w:eastAsia="en-US"/>
        </w:rPr>
        <w:t>Oct</w:t>
      </w:r>
      <w:r w:rsidR="00DB4005" w:rsidRPr="00DB4005">
        <w:rPr>
          <w:rFonts w:eastAsia="DengXian"/>
          <w:b/>
          <w:noProof/>
          <w:sz w:val="24"/>
          <w:lang w:eastAsia="en-US"/>
        </w:rPr>
        <w:t xml:space="preserve"> 2018</w:t>
      </w:r>
      <w:r w:rsidR="00DB4005">
        <w:rPr>
          <w:rFonts w:eastAsia="DengXian"/>
          <w:b/>
          <w:noProof/>
          <w:sz w:val="24"/>
          <w:lang w:eastAsia="en-US"/>
        </w:rPr>
        <w:t xml:space="preserve">  </w:t>
      </w:r>
      <w:r>
        <w:rPr>
          <w:rFonts w:eastAsia="DengXian"/>
          <w:b/>
          <w:noProof/>
          <w:sz w:val="24"/>
          <w:lang w:eastAsia="en-US"/>
        </w:rPr>
        <w:t xml:space="preserve">      </w:t>
      </w:r>
      <w:r w:rsidR="00DB4005">
        <w:rPr>
          <w:rFonts w:eastAsia="DengXian"/>
          <w:b/>
          <w:noProof/>
          <w:sz w:val="24"/>
          <w:lang w:eastAsia="en-US"/>
        </w:rPr>
        <w:t xml:space="preserve">         </w:t>
      </w:r>
      <w:r w:rsidR="00D57560">
        <w:rPr>
          <w:rFonts w:eastAsia="DengXian"/>
          <w:b/>
          <w:noProof/>
          <w:sz w:val="24"/>
          <w:lang w:eastAsia="en-US"/>
        </w:rPr>
        <w:t xml:space="preserve"> </w:t>
      </w:r>
      <w:r w:rsidR="00DB4005">
        <w:rPr>
          <w:rFonts w:eastAsia="DengXian"/>
          <w:b/>
          <w:noProof/>
          <w:sz w:val="24"/>
          <w:lang w:eastAsia="en-US"/>
        </w:rPr>
        <w:t xml:space="preserve">    </w:t>
      </w:r>
      <w:r w:rsidR="00916009">
        <w:rPr>
          <w:rFonts w:eastAsia="DengXian"/>
          <w:b/>
          <w:noProof/>
          <w:sz w:val="24"/>
          <w:lang w:eastAsia="en-US"/>
        </w:rPr>
        <w:t xml:space="preserve"> </w:t>
      </w:r>
      <w:r w:rsidR="00DB4005">
        <w:rPr>
          <w:rFonts w:eastAsia="DengXian"/>
          <w:b/>
          <w:noProof/>
          <w:sz w:val="24"/>
          <w:lang w:eastAsia="en-US"/>
        </w:rPr>
        <w:t xml:space="preserve">  </w:t>
      </w:r>
    </w:p>
    <w:p w14:paraId="76D80A27" w14:textId="1803824D" w:rsidR="00FE6763" w:rsidRPr="00D56F03" w:rsidRDefault="00FE6763" w:rsidP="00DB4005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B43F1" w:rsidRPr="00FB43F1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11.7.4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F87E23" w:rsidRPr="00F87E23">
        <w:rPr>
          <w:rFonts w:ascii="Times New Roman" w:hAnsi="Times New Roman"/>
          <w:noProof/>
          <w:sz w:val="28"/>
          <w:szCs w:val="28"/>
          <w:lang w:val="en-US" w:eastAsia="ko-KR"/>
        </w:rPr>
        <w:t>FS_NR_IIOT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06C141B2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F00383" w:rsidRPr="00F00383">
        <w:rPr>
          <w:rFonts w:ascii="Times New Roman" w:hAnsi="Times New Roman"/>
          <w:noProof/>
          <w:sz w:val="28"/>
          <w:szCs w:val="28"/>
          <w:lang w:val="en-US" w:eastAsia="ko-KR"/>
        </w:rPr>
        <w:t>Discussion on the RLC modes for PDCP duplication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1BF821DA" w14:textId="5D08B42B" w:rsidR="0070517D" w:rsidRDefault="0070517D" w:rsidP="007E6E5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this contribution, we show our view on RLC modes for PDCP duplication.</w:t>
      </w:r>
    </w:p>
    <w:p w14:paraId="421FB8EB" w14:textId="77777777" w:rsidR="000A0079" w:rsidRDefault="000A0079" w:rsidP="000759BE">
      <w:pPr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530289A" w14:textId="146F8813" w:rsidR="00DE532E" w:rsidRDefault="00DE532E" w:rsidP="004F2C1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NR, the PDCP</w:t>
      </w:r>
      <w:r>
        <w:rPr>
          <w:rFonts w:ascii="Times New Roman" w:eastAsia="맑은 고딕" w:hAnsi="Times New Roman"/>
          <w:sz w:val="22"/>
          <w:lang w:eastAsia="ko-KR"/>
        </w:rPr>
        <w:t xml:space="preserve"> duplication was introduced to satisfy the requirement of the reliability and the latency. For this, it was agreed that the </w:t>
      </w:r>
      <w:r w:rsidR="001C52F0">
        <w:rPr>
          <w:rFonts w:ascii="Times New Roman" w:eastAsia="맑은 고딕" w:hAnsi="Times New Roman"/>
          <w:sz w:val="22"/>
          <w:lang w:eastAsia="ko-KR"/>
        </w:rPr>
        <w:t xml:space="preserve">duplicated </w:t>
      </w:r>
      <w:r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1C52F0">
        <w:rPr>
          <w:rFonts w:ascii="Times New Roman" w:eastAsia="맑은 고딕" w:hAnsi="Times New Roman"/>
          <w:sz w:val="22"/>
          <w:lang w:eastAsia="ko-KR"/>
        </w:rPr>
        <w:t xml:space="preserve">PDUs </w:t>
      </w:r>
      <w:r>
        <w:rPr>
          <w:rFonts w:ascii="Times New Roman" w:eastAsia="맑은 고딕" w:hAnsi="Times New Roman"/>
          <w:sz w:val="22"/>
          <w:lang w:eastAsia="ko-KR"/>
        </w:rPr>
        <w:t>can be transmitted via two legs.</w:t>
      </w:r>
      <w:r w:rsidR="004F2C1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F2C15">
        <w:rPr>
          <w:rFonts w:ascii="Times New Roman" w:eastAsia="맑은 고딕" w:hAnsi="Times New Roman"/>
          <w:sz w:val="22"/>
          <w:lang w:eastAsia="ko-KR"/>
        </w:rPr>
        <w:t xml:space="preserve">However, there is a restriction that </w:t>
      </w:r>
      <w:r w:rsidR="001C52F0">
        <w:rPr>
          <w:rFonts w:ascii="Times New Roman" w:eastAsia="맑은 고딕" w:hAnsi="Times New Roman"/>
          <w:sz w:val="22"/>
          <w:lang w:eastAsia="ko-KR"/>
        </w:rPr>
        <w:t>a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 PDCP entity </w:t>
      </w:r>
      <w:r w:rsidR="004F2C15">
        <w:rPr>
          <w:rFonts w:ascii="Times New Roman" w:eastAsia="맑은 고딕" w:hAnsi="Times New Roman"/>
          <w:sz w:val="22"/>
          <w:lang w:eastAsia="ko-KR"/>
        </w:rPr>
        <w:t xml:space="preserve">should be mapped with </w:t>
      </w:r>
      <w:r w:rsidR="00872421">
        <w:rPr>
          <w:rFonts w:ascii="Times New Roman" w:eastAsia="맑은 고딕" w:hAnsi="Times New Roman"/>
          <w:sz w:val="22"/>
          <w:lang w:eastAsia="ko-KR"/>
        </w:rPr>
        <w:t>two</w:t>
      </w:r>
      <w:r w:rsidR="004F2C15">
        <w:rPr>
          <w:rFonts w:ascii="Times New Roman" w:eastAsia="맑은 고딕" w:hAnsi="Times New Roman"/>
          <w:sz w:val="22"/>
          <w:lang w:eastAsia="ko-KR"/>
        </w:rPr>
        <w:t xml:space="preserve"> RLC entities configured with same RLC mode </w:t>
      </w:r>
      <w:r w:rsidR="004F2C15" w:rsidRPr="004F2C15">
        <w:rPr>
          <w:rFonts w:ascii="Times New Roman" w:eastAsia="맑은 고딕" w:hAnsi="Times New Roman"/>
          <w:sz w:val="22"/>
          <w:lang w:eastAsia="ko-KR"/>
        </w:rPr>
        <w:t>when the PDCP duplication is configured</w:t>
      </w:r>
      <w:r w:rsidR="004F2C15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3DA8603E" w14:textId="0084EB06" w:rsidR="004F2C15" w:rsidRPr="004F2C15" w:rsidRDefault="004F2C15" w:rsidP="004F2C1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4F2C15">
        <w:rPr>
          <w:rFonts w:ascii="Times New Roman" w:eastAsia="맑은 고딕" w:hAnsi="Times New Roman"/>
          <w:b/>
          <w:sz w:val="22"/>
          <w:lang w:eastAsia="ko-KR"/>
        </w:rPr>
        <w:t xml:space="preserve">Observation 1. In NR, when the PDCP duplication is configured, a </w:t>
      </w:r>
      <w:r w:rsidR="0082083C">
        <w:rPr>
          <w:rFonts w:ascii="Times New Roman" w:eastAsia="맑은 고딕" w:hAnsi="Times New Roman"/>
          <w:b/>
          <w:sz w:val="22"/>
          <w:lang w:eastAsia="ko-KR"/>
        </w:rPr>
        <w:t>PDCP entity</w:t>
      </w:r>
      <w:r w:rsidRPr="004F2C15">
        <w:rPr>
          <w:rFonts w:ascii="Times New Roman" w:eastAsia="맑은 고딕" w:hAnsi="Times New Roman"/>
          <w:b/>
          <w:sz w:val="22"/>
          <w:lang w:eastAsia="ko-KR"/>
        </w:rPr>
        <w:t xml:space="preserve"> should be mapped with the RLC entities configured with same RLC mode.</w:t>
      </w:r>
    </w:p>
    <w:p w14:paraId="4CF00695" w14:textId="77777777" w:rsidR="00CC4CA5" w:rsidRDefault="00CC4CA5" w:rsidP="004F2C15">
      <w:pPr>
        <w:rPr>
          <w:rFonts w:ascii="Times New Roman" w:eastAsia="맑은 고딕" w:hAnsi="Times New Roman"/>
          <w:sz w:val="22"/>
          <w:lang w:eastAsia="ko-KR"/>
        </w:rPr>
      </w:pPr>
    </w:p>
    <w:p w14:paraId="2D5D1AA0" w14:textId="14737D3D" w:rsidR="00E458A3" w:rsidRDefault="004F2C15" w:rsidP="004F2C1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IIOT, when the PDCP duplication is configured, 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the PDCP entity </w:t>
      </w:r>
      <w:r>
        <w:rPr>
          <w:rFonts w:ascii="Times New Roman" w:eastAsia="맑은 고딕" w:hAnsi="Times New Roman"/>
          <w:sz w:val="22"/>
          <w:lang w:eastAsia="ko-KR"/>
        </w:rPr>
        <w:t xml:space="preserve">can be mapped 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with </w:t>
      </w:r>
      <w:r w:rsidR="00334B5C">
        <w:rPr>
          <w:rFonts w:ascii="Times New Roman" w:eastAsia="맑은 고딕" w:hAnsi="Times New Roman"/>
          <w:sz w:val="22"/>
          <w:lang w:eastAsia="ko-KR"/>
        </w:rPr>
        <w:t>up to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 four RLC entities. </w:t>
      </w:r>
      <w:r w:rsidR="00334B5C">
        <w:rPr>
          <w:rFonts w:ascii="Times New Roman" w:eastAsia="맑은 고딕" w:hAnsi="Times New Roman"/>
          <w:sz w:val="22"/>
          <w:lang w:eastAsia="ko-KR"/>
        </w:rPr>
        <w:t>In this case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D82946">
        <w:rPr>
          <w:rFonts w:ascii="Times New Roman" w:eastAsia="맑은 고딕" w:hAnsi="Times New Roman"/>
          <w:sz w:val="22"/>
          <w:lang w:eastAsia="ko-KR"/>
        </w:rPr>
        <w:t xml:space="preserve">in our view, 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all RLC entities </w:t>
      </w:r>
      <w:r w:rsidR="00334B5C">
        <w:rPr>
          <w:rFonts w:ascii="Times New Roman" w:eastAsia="맑은 고딕" w:hAnsi="Times New Roman"/>
          <w:sz w:val="22"/>
          <w:lang w:eastAsia="ko-KR"/>
        </w:rPr>
        <w:t>do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82946">
        <w:rPr>
          <w:rFonts w:ascii="Times New Roman" w:eastAsia="맑은 고딕" w:hAnsi="Times New Roman"/>
          <w:sz w:val="22"/>
          <w:lang w:eastAsia="ko-KR"/>
        </w:rPr>
        <w:t xml:space="preserve">not </w:t>
      </w:r>
      <w:r w:rsidR="00334B5C">
        <w:rPr>
          <w:rFonts w:ascii="Times New Roman" w:eastAsia="맑은 고딕" w:hAnsi="Times New Roman"/>
          <w:sz w:val="22"/>
          <w:lang w:eastAsia="ko-KR"/>
        </w:rPr>
        <w:t xml:space="preserve">need to </w:t>
      </w:r>
      <w:r w:rsidR="00872421">
        <w:rPr>
          <w:rFonts w:ascii="Times New Roman" w:eastAsia="맑은 고딕" w:hAnsi="Times New Roman"/>
          <w:sz w:val="22"/>
          <w:lang w:eastAsia="ko-KR"/>
        </w:rPr>
        <w:t xml:space="preserve">be configured to same RLC mode. </w:t>
      </w:r>
    </w:p>
    <w:p w14:paraId="07590D79" w14:textId="2D985744" w:rsidR="00E73715" w:rsidRPr="00CC4CA5" w:rsidRDefault="00E73715" w:rsidP="004F2C1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A82B45">
        <w:rPr>
          <w:rFonts w:ascii="Times New Roman" w:eastAsia="맑은 고딕" w:hAnsi="Times New Roman"/>
          <w:sz w:val="22"/>
          <w:lang w:eastAsia="ko-KR"/>
        </w:rPr>
        <w:t>advantage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of the RLC AM </w:t>
      </w:r>
      <w:r w:rsidR="002E4EA8">
        <w:rPr>
          <w:rFonts w:ascii="Times New Roman" w:eastAsia="맑은 고딕" w:hAnsi="Times New Roman" w:hint="eastAsia"/>
          <w:sz w:val="22"/>
          <w:lang w:eastAsia="ko-KR"/>
        </w:rPr>
        <w:t xml:space="preserve">mode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is that the reliability </w:t>
      </w:r>
      <w:r>
        <w:rPr>
          <w:rFonts w:ascii="Times New Roman" w:eastAsia="맑은 고딕" w:hAnsi="Times New Roman"/>
          <w:sz w:val="22"/>
          <w:lang w:eastAsia="ko-KR"/>
        </w:rPr>
        <w:t xml:space="preserve">can be guaranteed, but 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the transmission delay would be </w:t>
      </w:r>
      <w:r w:rsidR="00A82B45">
        <w:rPr>
          <w:rFonts w:ascii="Times New Roman" w:eastAsia="맑은 고딕" w:hAnsi="Times New Roman"/>
          <w:sz w:val="22"/>
          <w:lang w:eastAsia="ko-KR"/>
        </w:rPr>
        <w:t xml:space="preserve">increased </w:t>
      </w:r>
      <w:r w:rsidR="00D82946">
        <w:rPr>
          <w:rFonts w:ascii="Times New Roman" w:eastAsia="맑은 고딕" w:hAnsi="Times New Roman"/>
          <w:sz w:val="22"/>
          <w:lang w:eastAsia="ko-KR"/>
        </w:rPr>
        <w:t>due to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 the retransmission of the RLC PDUs.</w:t>
      </w:r>
      <w:r w:rsidR="0082083C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On the other hand, the </w:t>
      </w:r>
      <w:r w:rsidR="00A82B45">
        <w:rPr>
          <w:rFonts w:ascii="Times New Roman" w:eastAsia="맑은 고딕" w:hAnsi="Times New Roman"/>
          <w:sz w:val="22"/>
          <w:lang w:eastAsia="ko-KR"/>
        </w:rPr>
        <w:t>advantage</w:t>
      </w:r>
      <w:r w:rsidR="00A82B4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of the RLC UM </w:t>
      </w:r>
      <w:r w:rsidR="002E4EA8">
        <w:rPr>
          <w:rFonts w:ascii="Times New Roman" w:eastAsia="맑은 고딕" w:hAnsi="Times New Roman" w:hint="eastAsia"/>
          <w:sz w:val="22"/>
          <w:lang w:eastAsia="ko-KR"/>
        </w:rPr>
        <w:t xml:space="preserve">mode 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is that the transmission delay </w:t>
      </w:r>
      <w:r w:rsidR="0082083C">
        <w:rPr>
          <w:rFonts w:ascii="Times New Roman" w:eastAsia="맑은 고딕" w:hAnsi="Times New Roman"/>
          <w:sz w:val="22"/>
          <w:lang w:eastAsia="ko-KR"/>
        </w:rPr>
        <w:t>may be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 smaller than the RLC AM</w:t>
      </w:r>
      <w:r w:rsidR="002E4EA8" w:rsidRPr="002E4EA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E4EA8">
        <w:rPr>
          <w:rFonts w:ascii="Times New Roman" w:eastAsia="맑은 고딕" w:hAnsi="Times New Roman" w:hint="eastAsia"/>
          <w:sz w:val="22"/>
          <w:lang w:eastAsia="ko-KR"/>
        </w:rPr>
        <w:t>mode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, but the RLC UM </w:t>
      </w:r>
      <w:r w:rsidR="002E4EA8">
        <w:rPr>
          <w:rFonts w:ascii="Times New Roman" w:eastAsia="맑은 고딕" w:hAnsi="Times New Roman" w:hint="eastAsia"/>
          <w:sz w:val="22"/>
          <w:lang w:eastAsia="ko-KR"/>
        </w:rPr>
        <w:t xml:space="preserve">mode </w:t>
      </w:r>
      <w:r w:rsidR="00CC4CA5">
        <w:rPr>
          <w:rFonts w:ascii="Times New Roman" w:eastAsia="맑은 고딕" w:hAnsi="Times New Roman"/>
          <w:sz w:val="22"/>
          <w:lang w:eastAsia="ko-KR"/>
        </w:rPr>
        <w:t xml:space="preserve">cannot guarantee </w:t>
      </w:r>
      <w:r w:rsidR="00A82B45">
        <w:rPr>
          <w:rFonts w:ascii="Times New Roman" w:eastAsia="맑은 고딕" w:hAnsi="Times New Roman"/>
          <w:sz w:val="22"/>
          <w:lang w:eastAsia="ko-KR"/>
        </w:rPr>
        <w:t>the reliability.</w:t>
      </w:r>
    </w:p>
    <w:p w14:paraId="19B85DFC" w14:textId="4D91E319" w:rsidR="005E49A0" w:rsidRDefault="005E49A0" w:rsidP="004F2C1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Let’s assume that the PDCP entity is associated with four RLC entities, and three RLC entities are</w:t>
      </w:r>
      <w:r w:rsidR="00352D9A">
        <w:rPr>
          <w:rFonts w:ascii="Times New Roman" w:eastAsia="맑은 고딕" w:hAnsi="Times New Roman"/>
          <w:sz w:val="22"/>
          <w:lang w:eastAsia="ko-KR"/>
        </w:rPr>
        <w:t xml:space="preserve"> configured with </w:t>
      </w:r>
      <w:r>
        <w:rPr>
          <w:rFonts w:ascii="Times New Roman" w:eastAsia="맑은 고딕" w:hAnsi="Times New Roman"/>
          <w:sz w:val="22"/>
          <w:lang w:eastAsia="ko-KR"/>
        </w:rPr>
        <w:t xml:space="preserve">UM </w:t>
      </w:r>
      <w:r w:rsidR="00352D9A">
        <w:rPr>
          <w:rFonts w:ascii="Times New Roman" w:eastAsia="맑은 고딕" w:hAnsi="Times New Roman"/>
          <w:sz w:val="22"/>
          <w:lang w:eastAsia="ko-KR"/>
        </w:rPr>
        <w:t xml:space="preserve">mode </w:t>
      </w:r>
      <w:r>
        <w:rPr>
          <w:rFonts w:ascii="Times New Roman" w:eastAsia="맑은 고딕" w:hAnsi="Times New Roman"/>
          <w:sz w:val="22"/>
          <w:lang w:eastAsia="ko-KR"/>
        </w:rPr>
        <w:t xml:space="preserve">and one RLC entity is configured </w:t>
      </w:r>
      <w:r w:rsidR="00352D9A">
        <w:rPr>
          <w:rFonts w:ascii="Times New Roman" w:eastAsia="맑은 고딕" w:hAnsi="Times New Roman"/>
          <w:sz w:val="22"/>
          <w:lang w:eastAsia="ko-KR"/>
        </w:rPr>
        <w:t>with</w:t>
      </w:r>
      <w:r>
        <w:rPr>
          <w:rFonts w:ascii="Times New Roman" w:eastAsia="맑은 고딕" w:hAnsi="Times New Roman"/>
          <w:sz w:val="22"/>
          <w:lang w:eastAsia="ko-KR"/>
        </w:rPr>
        <w:t xml:space="preserve"> AM</w:t>
      </w:r>
      <w:r w:rsidR="00352D9A">
        <w:rPr>
          <w:rFonts w:ascii="Times New Roman" w:eastAsia="맑은 고딕" w:hAnsi="Times New Roman"/>
          <w:sz w:val="22"/>
          <w:lang w:eastAsia="ko-KR"/>
        </w:rPr>
        <w:t xml:space="preserve"> mode</w:t>
      </w:r>
      <w:r>
        <w:rPr>
          <w:rFonts w:ascii="Times New Roman" w:eastAsia="맑은 고딕" w:hAnsi="Times New Roman"/>
          <w:sz w:val="22"/>
          <w:lang w:eastAsia="ko-KR"/>
        </w:rPr>
        <w:t>. In this case, the reliability can be guaranteed by RLC AM entity</w:t>
      </w:r>
      <w:r w:rsidR="001375F9">
        <w:rPr>
          <w:rFonts w:ascii="Times New Roman" w:eastAsia="맑은 고딕" w:hAnsi="Times New Roman"/>
          <w:sz w:val="22"/>
          <w:lang w:eastAsia="ko-KR"/>
        </w:rPr>
        <w:t xml:space="preserve">, and the latency can be decreased by the </w:t>
      </w:r>
      <w:r w:rsidR="00B428C8">
        <w:rPr>
          <w:rFonts w:ascii="Times New Roman" w:eastAsia="맑은 고딕" w:hAnsi="Times New Roman"/>
          <w:sz w:val="22"/>
          <w:lang w:eastAsia="ko-KR"/>
        </w:rPr>
        <w:t xml:space="preserve">three </w:t>
      </w:r>
      <w:r w:rsidR="001375F9">
        <w:rPr>
          <w:rFonts w:ascii="Times New Roman" w:eastAsia="맑은 고딕" w:hAnsi="Times New Roman"/>
          <w:sz w:val="22"/>
          <w:lang w:eastAsia="ko-KR"/>
        </w:rPr>
        <w:t>RLC UM entities.</w:t>
      </w:r>
    </w:p>
    <w:p w14:paraId="4D607205" w14:textId="7F6256AD" w:rsidR="0057103E" w:rsidRDefault="005E49A0" w:rsidP="004F2C1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Considering the advantage of </w:t>
      </w:r>
      <w:r>
        <w:rPr>
          <w:rFonts w:ascii="Times New Roman" w:eastAsia="맑은 고딕" w:hAnsi="Times New Roman"/>
          <w:sz w:val="22"/>
          <w:lang w:eastAsia="ko-KR"/>
        </w:rPr>
        <w:t>both RLC modes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2855DF">
        <w:rPr>
          <w:rFonts w:ascii="Times New Roman" w:eastAsia="맑은 고딕" w:hAnsi="Times New Roman"/>
          <w:sz w:val="22"/>
          <w:lang w:eastAsia="ko-KR"/>
        </w:rPr>
        <w:t>it would be better to allow a PDCP entity to be mapped to multiple RLC entities with different RLC modes</w:t>
      </w:r>
      <w:r w:rsidR="00616EAF" w:rsidRPr="00616EAF">
        <w:rPr>
          <w:rFonts w:ascii="Times New Roman" w:eastAsia="맑은 고딕" w:hAnsi="Times New Roman"/>
          <w:sz w:val="22"/>
          <w:lang w:eastAsia="ko-KR"/>
        </w:rPr>
        <w:t>.</w:t>
      </w:r>
    </w:p>
    <w:p w14:paraId="350F1658" w14:textId="1204FE7F" w:rsidR="0057103E" w:rsidRPr="00D10B11" w:rsidRDefault="0057103E" w:rsidP="004F2C1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D10B11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 w:rsidR="00983D15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2855DF">
        <w:rPr>
          <w:rFonts w:ascii="Times New Roman" w:eastAsia="맑은 고딕" w:hAnsi="Times New Roman"/>
          <w:b/>
          <w:sz w:val="22"/>
          <w:lang w:eastAsia="ko-KR"/>
        </w:rPr>
        <w:t>For PDCP duplication for IIOT, a PDCP entity can be mapped to multiple RLC entities with different RLC modes</w:t>
      </w:r>
      <w:r w:rsidRPr="00D10B1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FB40B67" w14:textId="2458CBD6" w:rsidR="00E73715" w:rsidRDefault="00E73715" w:rsidP="004F2C1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6BFAEDD" w14:textId="77777777" w:rsidR="00742AD6" w:rsidRPr="00742AD6" w:rsidRDefault="00742AD6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7F83F3E0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70517D">
        <w:rPr>
          <w:rFonts w:ascii="Times New Roman" w:eastAsia="맑은 고딕" w:hAnsi="Times New Roman"/>
          <w:sz w:val="22"/>
          <w:lang w:eastAsia="ko-KR"/>
        </w:rPr>
        <w:t>show our view on RLC modes for PDCP duplication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32C71B02" w14:textId="77777777" w:rsidR="005709BE" w:rsidRPr="004F2C15" w:rsidRDefault="005709BE" w:rsidP="005709B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4F2C15">
        <w:rPr>
          <w:rFonts w:ascii="Times New Roman" w:eastAsia="맑은 고딕" w:hAnsi="Times New Roman"/>
          <w:b/>
          <w:sz w:val="22"/>
          <w:lang w:eastAsia="ko-KR"/>
        </w:rPr>
        <w:t xml:space="preserve">Observation 1. In NR, when the PDCP duplication is configured, a </w:t>
      </w:r>
      <w:r>
        <w:rPr>
          <w:rFonts w:ascii="Times New Roman" w:eastAsia="맑은 고딕" w:hAnsi="Times New Roman"/>
          <w:b/>
          <w:sz w:val="22"/>
          <w:lang w:eastAsia="ko-KR"/>
        </w:rPr>
        <w:t>PDCP entity</w:t>
      </w:r>
      <w:r w:rsidRPr="004F2C15">
        <w:rPr>
          <w:rFonts w:ascii="Times New Roman" w:eastAsia="맑은 고딕" w:hAnsi="Times New Roman"/>
          <w:b/>
          <w:sz w:val="22"/>
          <w:lang w:eastAsia="ko-KR"/>
        </w:rPr>
        <w:t xml:space="preserve"> should be mapped with the RLC entities configured with same RLC mode.</w:t>
      </w:r>
    </w:p>
    <w:p w14:paraId="1B63EBC1" w14:textId="569B07B2" w:rsidR="005709BE" w:rsidRPr="00D10B11" w:rsidRDefault="005709BE" w:rsidP="005709B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D10B11">
        <w:rPr>
          <w:rFonts w:ascii="Times New Roman" w:eastAsia="맑은 고딕" w:hAnsi="Times New Roman" w:hint="eastAsia"/>
          <w:b/>
          <w:sz w:val="22"/>
          <w:lang w:eastAsia="ko-KR"/>
        </w:rPr>
        <w:lastRenderedPageBreak/>
        <w:t>Proposal 1.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2855DF">
        <w:rPr>
          <w:rFonts w:ascii="Times New Roman" w:eastAsia="맑은 고딕" w:hAnsi="Times New Roman"/>
          <w:b/>
          <w:sz w:val="22"/>
          <w:lang w:eastAsia="ko-KR"/>
        </w:rPr>
        <w:t>For PDCP duplication</w:t>
      </w:r>
      <w:r w:rsidR="002855DF" w:rsidRPr="002855D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2855DF">
        <w:rPr>
          <w:rFonts w:ascii="Times New Roman" w:eastAsia="맑은 고딕" w:hAnsi="Times New Roman"/>
          <w:b/>
          <w:sz w:val="22"/>
          <w:lang w:eastAsia="ko-KR"/>
        </w:rPr>
        <w:t>for IIOT, a PDCP entity can be mapped to multiple RLC entities with different RLC modes</w:t>
      </w:r>
      <w:r w:rsidRPr="00D10B1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4C6BAD1" w14:textId="6EED808F" w:rsidR="00EE1529" w:rsidRPr="005709BE" w:rsidRDefault="00EE1529" w:rsidP="00A24CD9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EE1529" w:rsidRPr="005709B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A3E75" w14:textId="77777777" w:rsidR="005035B8" w:rsidRDefault="005035B8">
      <w:r>
        <w:separator/>
      </w:r>
    </w:p>
  </w:endnote>
  <w:endnote w:type="continuationSeparator" w:id="0">
    <w:p w14:paraId="7CD565BE" w14:textId="77777777" w:rsidR="005035B8" w:rsidRDefault="0050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CDFB9" w14:textId="77777777" w:rsidR="005035B8" w:rsidRDefault="005035B8">
      <w:r>
        <w:separator/>
      </w:r>
    </w:p>
  </w:footnote>
  <w:footnote w:type="continuationSeparator" w:id="0">
    <w:p w14:paraId="32180D7E" w14:textId="77777777" w:rsidR="005035B8" w:rsidRDefault="00503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0E944ED"/>
    <w:multiLevelType w:val="hybridMultilevel"/>
    <w:tmpl w:val="8552018C"/>
    <w:lvl w:ilvl="0" w:tplc="CC767088">
      <w:numFmt w:val="bullet"/>
      <w:lvlText w:val="-"/>
      <w:lvlJc w:val="left"/>
      <w:pPr>
        <w:ind w:left="92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4" w:hanging="400"/>
      </w:pPr>
      <w:rPr>
        <w:rFonts w:ascii="Wingdings" w:hAnsi="Wingdings" w:hint="default"/>
      </w:rPr>
    </w:lvl>
  </w:abstractNum>
  <w:abstractNum w:abstractNumId="1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AA5C0D"/>
    <w:multiLevelType w:val="hybridMultilevel"/>
    <w:tmpl w:val="4296E8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9716DF"/>
    <w:multiLevelType w:val="hybridMultilevel"/>
    <w:tmpl w:val="5D6C64CE"/>
    <w:lvl w:ilvl="0" w:tplc="39F26C5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6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4"/>
  </w:num>
  <w:num w:numId="3">
    <w:abstractNumId w:val="26"/>
  </w:num>
  <w:num w:numId="4">
    <w:abstractNumId w:val="28"/>
  </w:num>
  <w:num w:numId="5">
    <w:abstractNumId w:val="21"/>
  </w:num>
  <w:num w:numId="6">
    <w:abstractNumId w:val="29"/>
  </w:num>
  <w:num w:numId="7">
    <w:abstractNumId w:val="37"/>
  </w:num>
  <w:num w:numId="8">
    <w:abstractNumId w:val="22"/>
  </w:num>
  <w:num w:numId="9">
    <w:abstractNumId w:val="35"/>
  </w:num>
  <w:num w:numId="10">
    <w:abstractNumId w:val="42"/>
  </w:num>
  <w:num w:numId="11">
    <w:abstractNumId w:val="14"/>
  </w:num>
  <w:num w:numId="12">
    <w:abstractNumId w:val="18"/>
  </w:num>
  <w:num w:numId="13">
    <w:abstractNumId w:val="38"/>
  </w:num>
  <w:num w:numId="14">
    <w:abstractNumId w:val="33"/>
  </w:num>
  <w:num w:numId="15">
    <w:abstractNumId w:val="43"/>
  </w:num>
  <w:num w:numId="16">
    <w:abstractNumId w:val="16"/>
  </w:num>
  <w:num w:numId="17">
    <w:abstractNumId w:val="12"/>
  </w:num>
  <w:num w:numId="18">
    <w:abstractNumId w:val="9"/>
  </w:num>
  <w:num w:numId="19">
    <w:abstractNumId w:val="8"/>
  </w:num>
  <w:num w:numId="20">
    <w:abstractNumId w:val="24"/>
  </w:num>
  <w:num w:numId="21">
    <w:abstractNumId w:val="20"/>
  </w:num>
  <w:num w:numId="22">
    <w:abstractNumId w:val="27"/>
  </w:num>
  <w:num w:numId="23">
    <w:abstractNumId w:val="17"/>
  </w:num>
  <w:num w:numId="24">
    <w:abstractNumId w:val="4"/>
  </w:num>
  <w:num w:numId="25">
    <w:abstractNumId w:val="6"/>
  </w:num>
  <w:num w:numId="26">
    <w:abstractNumId w:val="23"/>
  </w:num>
  <w:num w:numId="27">
    <w:abstractNumId w:val="25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5"/>
  </w:num>
  <w:num w:numId="31">
    <w:abstractNumId w:val="40"/>
  </w:num>
  <w:num w:numId="32">
    <w:abstractNumId w:val="3"/>
  </w:num>
  <w:num w:numId="33">
    <w:abstractNumId w:val="41"/>
  </w:num>
  <w:num w:numId="34">
    <w:abstractNumId w:val="10"/>
  </w:num>
  <w:num w:numId="35">
    <w:abstractNumId w:val="3"/>
  </w:num>
  <w:num w:numId="36">
    <w:abstractNumId w:val="3"/>
  </w:num>
  <w:num w:numId="37">
    <w:abstractNumId w:val="3"/>
  </w:num>
  <w:num w:numId="38">
    <w:abstractNumId w:val="11"/>
  </w:num>
  <w:num w:numId="39">
    <w:abstractNumId w:val="7"/>
  </w:num>
  <w:num w:numId="40">
    <w:abstractNumId w:val="5"/>
  </w:num>
  <w:num w:numId="41">
    <w:abstractNumId w:val="36"/>
  </w:num>
  <w:num w:numId="42">
    <w:abstractNumId w:val="39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19"/>
  </w:num>
  <w:num w:numId="47">
    <w:abstractNumId w:val="30"/>
  </w:num>
  <w:num w:numId="48">
    <w:abstractNumId w:val="13"/>
  </w:num>
  <w:num w:numId="4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B4E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1C9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64F6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2D9"/>
    <w:rsid w:val="00096968"/>
    <w:rsid w:val="00096E3E"/>
    <w:rsid w:val="00097C4D"/>
    <w:rsid w:val="000A0079"/>
    <w:rsid w:val="000A158C"/>
    <w:rsid w:val="000A1B7B"/>
    <w:rsid w:val="000A35CD"/>
    <w:rsid w:val="000A3887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5D6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9EC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650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39F5"/>
    <w:rsid w:val="001344C0"/>
    <w:rsid w:val="001346FA"/>
    <w:rsid w:val="00134D51"/>
    <w:rsid w:val="00135252"/>
    <w:rsid w:val="00135F2C"/>
    <w:rsid w:val="00136C15"/>
    <w:rsid w:val="001370EC"/>
    <w:rsid w:val="001375F9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2F0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BCC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5F46"/>
    <w:rsid w:val="00226E46"/>
    <w:rsid w:val="00230765"/>
    <w:rsid w:val="00230AD0"/>
    <w:rsid w:val="002319E4"/>
    <w:rsid w:val="00231CF8"/>
    <w:rsid w:val="00231F89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3F65"/>
    <w:rsid w:val="0028404B"/>
    <w:rsid w:val="00285334"/>
    <w:rsid w:val="002855DF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F34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7D0"/>
    <w:rsid w:val="002D0345"/>
    <w:rsid w:val="002D071A"/>
    <w:rsid w:val="002D174F"/>
    <w:rsid w:val="002D2495"/>
    <w:rsid w:val="002D2E82"/>
    <w:rsid w:val="002D33E0"/>
    <w:rsid w:val="002D342F"/>
    <w:rsid w:val="002D34B2"/>
    <w:rsid w:val="002D36BA"/>
    <w:rsid w:val="002D42AC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4EA8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4A5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5C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2D9A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7B5"/>
    <w:rsid w:val="003668BB"/>
    <w:rsid w:val="00366AAA"/>
    <w:rsid w:val="003703A3"/>
    <w:rsid w:val="00370E47"/>
    <w:rsid w:val="0037225D"/>
    <w:rsid w:val="0037243C"/>
    <w:rsid w:val="00372B6B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31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48E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545"/>
    <w:rsid w:val="004E19E7"/>
    <w:rsid w:val="004E23F1"/>
    <w:rsid w:val="004E2680"/>
    <w:rsid w:val="004E28F9"/>
    <w:rsid w:val="004E2B9F"/>
    <w:rsid w:val="004E2E7E"/>
    <w:rsid w:val="004E3A14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2C15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35B8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0D3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1BD2"/>
    <w:rsid w:val="005529E9"/>
    <w:rsid w:val="00553595"/>
    <w:rsid w:val="0055396C"/>
    <w:rsid w:val="00554264"/>
    <w:rsid w:val="00554E19"/>
    <w:rsid w:val="0055568B"/>
    <w:rsid w:val="00555A53"/>
    <w:rsid w:val="00555F28"/>
    <w:rsid w:val="00556F40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09BE"/>
    <w:rsid w:val="0057103E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9A0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15DD8"/>
    <w:rsid w:val="00616EAF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2CB4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22D3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17D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60F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2AD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3CA"/>
    <w:rsid w:val="00770DA9"/>
    <w:rsid w:val="00771EA9"/>
    <w:rsid w:val="00771EE0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E31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083C"/>
    <w:rsid w:val="008212F1"/>
    <w:rsid w:val="008213D0"/>
    <w:rsid w:val="00821EAB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2421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F8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8C9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0D0F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8BF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4F17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894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3D1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4D6"/>
    <w:rsid w:val="00A13E54"/>
    <w:rsid w:val="00A141C1"/>
    <w:rsid w:val="00A14C77"/>
    <w:rsid w:val="00A15697"/>
    <w:rsid w:val="00A159B5"/>
    <w:rsid w:val="00A16768"/>
    <w:rsid w:val="00A16E86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4CD9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448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B45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C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337"/>
    <w:rsid w:val="00B9459B"/>
    <w:rsid w:val="00B94CEC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1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3494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3ABF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239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60A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CA5"/>
    <w:rsid w:val="00CC4F97"/>
    <w:rsid w:val="00CC5687"/>
    <w:rsid w:val="00CC5B0C"/>
    <w:rsid w:val="00CC7808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B11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27BAA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2946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769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532E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8A3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715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4069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383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5959"/>
    <w:rsid w:val="00F26D6C"/>
    <w:rsid w:val="00F274F1"/>
    <w:rsid w:val="00F27BCD"/>
    <w:rsid w:val="00F27C98"/>
    <w:rsid w:val="00F30828"/>
    <w:rsid w:val="00F308EC"/>
    <w:rsid w:val="00F311C8"/>
    <w:rsid w:val="00F313C6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87E23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38DE"/>
    <w:rsid w:val="00FA47B0"/>
    <w:rsid w:val="00FA5852"/>
    <w:rsid w:val="00FA5BF1"/>
    <w:rsid w:val="00FA6122"/>
    <w:rsid w:val="00FA744F"/>
    <w:rsid w:val="00FB1893"/>
    <w:rsid w:val="00FB2DF0"/>
    <w:rsid w:val="00FB3CD9"/>
    <w:rsid w:val="00FB43F1"/>
    <w:rsid w:val="00FB4A19"/>
    <w:rsid w:val="00FB4C80"/>
    <w:rsid w:val="00FB5169"/>
    <w:rsid w:val="00FB5639"/>
    <w:rsid w:val="00FB6A6A"/>
    <w:rsid w:val="00FB6C13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rsid w:val="00231F89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231F89"/>
    <w:rPr>
      <w:rFonts w:ascii="Times New Roman" w:eastAsiaTheme="minorEastAsia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0FBC211-3F0F-4A4D-81E2-03B88516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7</cp:revision>
  <cp:lastPrinted>2017-09-25T07:27:00Z</cp:lastPrinted>
  <dcterms:created xsi:type="dcterms:W3CDTF">2018-11-01T08:21:00Z</dcterms:created>
  <dcterms:modified xsi:type="dcterms:W3CDTF">2018-11-02T05:01:00Z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